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B3" w:rsidRDefault="00323E46" w:rsidP="000418B8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Appuntamento a Montichiari nel 2021 (12-14 febbraio)</w:t>
      </w:r>
    </w:p>
    <w:p w:rsidR="00CF54A4" w:rsidRPr="00835FF3" w:rsidRDefault="00357919" w:rsidP="007767C3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La FAZI chiude la 92ª edizione con oltre </w:t>
      </w:r>
      <w:r w:rsidR="00323E46">
        <w:rPr>
          <w:rFonts w:ascii="Calibri" w:hAnsi="Calibri"/>
          <w:b/>
          <w:sz w:val="36"/>
          <w:szCs w:val="36"/>
        </w:rPr>
        <w:t>37</w:t>
      </w:r>
      <w:r>
        <w:rPr>
          <w:rFonts w:ascii="Calibri" w:hAnsi="Calibri"/>
          <w:b/>
          <w:sz w:val="36"/>
          <w:szCs w:val="36"/>
        </w:rPr>
        <w:t>.000 visitatori</w:t>
      </w:r>
    </w:p>
    <w:p w:rsidR="00CF54A4" w:rsidRPr="004E5D1F" w:rsidRDefault="00357919" w:rsidP="00357919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Politica agricola comune e sostenibilità al centro del dibattito</w:t>
      </w:r>
    </w:p>
    <w:p w:rsidR="00CF54A4" w:rsidRDefault="00CF54A4" w:rsidP="00CF54A4">
      <w:pPr>
        <w:jc w:val="both"/>
        <w:rPr>
          <w:rFonts w:ascii="Calibri" w:hAnsi="Calibri"/>
          <w:sz w:val="31"/>
        </w:rPr>
      </w:pPr>
    </w:p>
    <w:p w:rsidR="00F74282" w:rsidRDefault="00CF54A4" w:rsidP="008B2D82">
      <w:pPr>
        <w:jc w:val="both"/>
        <w:rPr>
          <w:rFonts w:ascii="Calibri" w:hAnsi="Calibri"/>
          <w:sz w:val="25"/>
        </w:rPr>
      </w:pPr>
      <w:r w:rsidRPr="00276CFC">
        <w:rPr>
          <w:rFonts w:ascii="Calibri" w:hAnsi="Calibri"/>
          <w:i/>
          <w:sz w:val="25"/>
        </w:rPr>
        <w:t>(M</w:t>
      </w:r>
      <w:r>
        <w:rPr>
          <w:rFonts w:ascii="Calibri" w:hAnsi="Calibri"/>
          <w:i/>
          <w:sz w:val="25"/>
        </w:rPr>
        <w:t>ontichiari</w:t>
      </w:r>
      <w:r w:rsidRPr="00276CFC">
        <w:rPr>
          <w:rFonts w:ascii="Calibri" w:hAnsi="Calibri"/>
          <w:i/>
          <w:sz w:val="25"/>
        </w:rPr>
        <w:t xml:space="preserve">, </w:t>
      </w:r>
      <w:r>
        <w:rPr>
          <w:rFonts w:ascii="Calibri" w:hAnsi="Calibri"/>
          <w:i/>
          <w:sz w:val="25"/>
        </w:rPr>
        <w:t>1</w:t>
      </w:r>
      <w:r w:rsidR="00F74282">
        <w:rPr>
          <w:rFonts w:ascii="Calibri" w:hAnsi="Calibri"/>
          <w:i/>
          <w:sz w:val="25"/>
        </w:rPr>
        <w:t>6</w:t>
      </w:r>
      <w:r w:rsidRPr="00276CFC">
        <w:rPr>
          <w:rFonts w:ascii="Calibri" w:hAnsi="Calibri"/>
          <w:i/>
          <w:sz w:val="25"/>
        </w:rPr>
        <w:t xml:space="preserve"> </w:t>
      </w:r>
      <w:r>
        <w:rPr>
          <w:rFonts w:ascii="Calibri" w:hAnsi="Calibri"/>
          <w:i/>
          <w:sz w:val="25"/>
        </w:rPr>
        <w:t>febbraio</w:t>
      </w:r>
      <w:r w:rsidRPr="00276CFC">
        <w:rPr>
          <w:rFonts w:ascii="Calibri" w:hAnsi="Calibri"/>
          <w:i/>
          <w:sz w:val="25"/>
        </w:rPr>
        <w:t xml:space="preserve"> </w:t>
      </w:r>
      <w:r>
        <w:rPr>
          <w:rFonts w:ascii="Calibri" w:hAnsi="Calibri"/>
          <w:i/>
          <w:sz w:val="25"/>
        </w:rPr>
        <w:t>2020</w:t>
      </w:r>
      <w:r w:rsidRPr="00276CFC">
        <w:rPr>
          <w:rFonts w:ascii="Calibri" w:hAnsi="Calibri"/>
          <w:i/>
          <w:sz w:val="25"/>
        </w:rPr>
        <w:t>)</w:t>
      </w:r>
      <w:r w:rsidR="009D7225">
        <w:rPr>
          <w:rFonts w:ascii="Calibri" w:hAnsi="Calibri"/>
          <w:sz w:val="25"/>
        </w:rPr>
        <w:t xml:space="preserve"> Bilancio positivo per la Fiera Agricola Zootecnica Italiana di Montichiari, che chiude questa sera la 92ª edizione con oltre </w:t>
      </w:r>
      <w:r w:rsidR="00323E46">
        <w:rPr>
          <w:rFonts w:ascii="Calibri" w:hAnsi="Calibri"/>
          <w:sz w:val="25"/>
        </w:rPr>
        <w:t>37</w:t>
      </w:r>
      <w:r w:rsidR="009D7225">
        <w:rPr>
          <w:rFonts w:ascii="Calibri" w:hAnsi="Calibri"/>
          <w:sz w:val="25"/>
        </w:rPr>
        <w:t>.000 visitatori e dà appuntamento al</w:t>
      </w:r>
      <w:r w:rsidR="00323E46">
        <w:rPr>
          <w:rFonts w:ascii="Calibri" w:hAnsi="Calibri"/>
          <w:sz w:val="25"/>
        </w:rPr>
        <w:t>l’anno prossimo, dal 12 al 14 febbraio</w:t>
      </w:r>
      <w:bookmarkStart w:id="0" w:name="_GoBack"/>
      <w:bookmarkEnd w:id="0"/>
      <w:r w:rsidR="00323E46">
        <w:rPr>
          <w:rFonts w:ascii="Calibri" w:hAnsi="Calibri"/>
          <w:sz w:val="25"/>
        </w:rPr>
        <w:t>, quando la FAZI si profilerà come la più importante rassegna agro-zootecnica in Italia nel primo semestre del 2021.</w:t>
      </w:r>
    </w:p>
    <w:p w:rsidR="003758F2" w:rsidRDefault="001C2969" w:rsidP="008B2D8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“Siamo soddisfatti </w:t>
      </w:r>
      <w:r w:rsidR="009D7225">
        <w:rPr>
          <w:rFonts w:ascii="Calibri" w:hAnsi="Calibri"/>
          <w:sz w:val="25"/>
        </w:rPr>
        <w:t xml:space="preserve">perché la FAZI è stata il cuore del dibattito sul futuro dell’agricoltura che ha coinvolto il piano istituzionale, politico, economico e sociale del settore, con un numero elevato di imprenditori agricoli e di giovani, a conferma che il comparto primario è </w:t>
      </w:r>
      <w:r w:rsidR="00F46DEB">
        <w:rPr>
          <w:rFonts w:ascii="Calibri" w:hAnsi="Calibri"/>
          <w:sz w:val="25"/>
        </w:rPr>
        <w:t>in grado di</w:t>
      </w:r>
      <w:r w:rsidR="009D7225">
        <w:rPr>
          <w:rFonts w:ascii="Calibri" w:hAnsi="Calibri"/>
          <w:sz w:val="25"/>
        </w:rPr>
        <w:t xml:space="preserve"> traina</w:t>
      </w:r>
      <w:r w:rsidR="00F46DEB">
        <w:rPr>
          <w:rFonts w:ascii="Calibri" w:hAnsi="Calibri"/>
          <w:sz w:val="25"/>
        </w:rPr>
        <w:t xml:space="preserve">re il Made in Italy – dichiara il presidente del Centro Fiera di Montichiari, Gianantonio Rosa -. </w:t>
      </w:r>
      <w:r w:rsidR="003758F2">
        <w:rPr>
          <w:rFonts w:ascii="Calibri" w:hAnsi="Calibri"/>
          <w:sz w:val="25"/>
        </w:rPr>
        <w:t>Ringrazio gli oltre 400 espositori e allevatori che hanno animato il polo fieristico</w:t>
      </w:r>
      <w:r w:rsidR="000E4764">
        <w:rPr>
          <w:rFonts w:ascii="Calibri" w:hAnsi="Calibri"/>
          <w:sz w:val="25"/>
        </w:rPr>
        <w:t xml:space="preserve"> in questo fine settimana e che hanno contribuito al buon </w:t>
      </w:r>
      <w:r w:rsidR="007940EF">
        <w:rPr>
          <w:rFonts w:ascii="Calibri" w:hAnsi="Calibri"/>
          <w:sz w:val="25"/>
        </w:rPr>
        <w:t>e</w:t>
      </w:r>
      <w:r w:rsidR="000E4764">
        <w:rPr>
          <w:rFonts w:ascii="Calibri" w:hAnsi="Calibri"/>
          <w:sz w:val="25"/>
        </w:rPr>
        <w:t xml:space="preserve">sito della manifestazione, grazie </w:t>
      </w:r>
      <w:r w:rsidR="00DE36BE">
        <w:rPr>
          <w:rFonts w:ascii="Calibri" w:hAnsi="Calibri"/>
          <w:sz w:val="25"/>
        </w:rPr>
        <w:t>a</w:t>
      </w:r>
      <w:r w:rsidR="000E4764">
        <w:rPr>
          <w:rFonts w:ascii="Calibri" w:hAnsi="Calibri"/>
          <w:sz w:val="25"/>
        </w:rPr>
        <w:t>lle innovazioni presentate”.</w:t>
      </w:r>
    </w:p>
    <w:p w:rsidR="000E4764" w:rsidRDefault="00DE36BE" w:rsidP="008B2D8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Dibattiti e nuove tecnologie non sono mancate, in una provincia ad alta vocazione ad investire, come dimostra il valore della produzione lorda vendibile dell’agricoltura bresciana, la più alta d’Italia.</w:t>
      </w:r>
    </w:p>
    <w:p w:rsidR="00DE36BE" w:rsidRDefault="00DE36BE" w:rsidP="008B2D8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Raggiunti gli obiettivi della sicurezza alimentare, intesa come salubrità dei prodotti, ora l’orizzonte si sposta alle nuove sfide, che impongono un incremento delle produzioni per accompagnare la crescita demografica mondiale, </w:t>
      </w:r>
      <w:r w:rsidR="00027CAB">
        <w:rPr>
          <w:rFonts w:ascii="Calibri" w:hAnsi="Calibri"/>
          <w:sz w:val="25"/>
        </w:rPr>
        <w:t>ma nel rispetto della sostenibilità.</w:t>
      </w:r>
    </w:p>
    <w:p w:rsidR="00303BE7" w:rsidRDefault="00303BE7" w:rsidP="008B2D8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Obiettivi annunciati anche dal Green Deal della Commissione presieduta da Ursula von der Leyen</w:t>
      </w:r>
      <w:r w:rsidR="00185828">
        <w:rPr>
          <w:rFonts w:ascii="Calibri" w:hAnsi="Calibri"/>
          <w:sz w:val="25"/>
        </w:rPr>
        <w:t>, il cui percorso sarà delineato il prossimo 25 marzo, come anticipato proprio alla FAZI dall’on. Paolo De Castro, vicepresidente della Commissione Agricoltura del Parlamento europeo</w:t>
      </w:r>
      <w:r>
        <w:rPr>
          <w:rFonts w:ascii="Calibri" w:hAnsi="Calibri"/>
          <w:sz w:val="25"/>
        </w:rPr>
        <w:t>.</w:t>
      </w:r>
    </w:p>
    <w:p w:rsidR="00027CAB" w:rsidRDefault="00027CAB" w:rsidP="008B2D8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Cruciale sarà, ancora una volta, la Politica agricola comune, alle prese con </w:t>
      </w:r>
      <w:r w:rsidR="00093261">
        <w:rPr>
          <w:rFonts w:ascii="Calibri" w:hAnsi="Calibri"/>
          <w:sz w:val="25"/>
        </w:rPr>
        <w:t>una riforma che</w:t>
      </w:r>
      <w:r w:rsidR="00A37427">
        <w:rPr>
          <w:rFonts w:ascii="Calibri" w:hAnsi="Calibri"/>
          <w:sz w:val="25"/>
        </w:rPr>
        <w:t xml:space="preserve"> – ha annunciato De Castro – “non entrerà in vigore fino al 31 dicembre 2022”.</w:t>
      </w:r>
    </w:p>
    <w:p w:rsidR="00A37427" w:rsidRDefault="00A37427" w:rsidP="008B2D8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Resta il nodo delle risorse, in fase di discussione in Europa. Sembra certo che</w:t>
      </w:r>
      <w:r w:rsidR="006C5AEE">
        <w:rPr>
          <w:rFonts w:ascii="Calibri" w:hAnsi="Calibri"/>
          <w:sz w:val="25"/>
        </w:rPr>
        <w:t>, senza un incr</w:t>
      </w:r>
      <w:r w:rsidR="00303BE7">
        <w:rPr>
          <w:rFonts w:ascii="Calibri" w:hAnsi="Calibri"/>
          <w:sz w:val="25"/>
        </w:rPr>
        <w:t>e</w:t>
      </w:r>
      <w:r w:rsidR="006C5AEE">
        <w:rPr>
          <w:rFonts w:ascii="Calibri" w:hAnsi="Calibri"/>
          <w:sz w:val="25"/>
        </w:rPr>
        <w:t xml:space="preserve">mento </w:t>
      </w:r>
      <w:r w:rsidR="00303BE7">
        <w:rPr>
          <w:rFonts w:ascii="Calibri" w:hAnsi="Calibri"/>
          <w:sz w:val="25"/>
        </w:rPr>
        <w:t xml:space="preserve">del contributo degli Stati membri al </w:t>
      </w:r>
      <w:r w:rsidR="00B55387">
        <w:rPr>
          <w:rFonts w:ascii="Calibri" w:hAnsi="Calibri"/>
          <w:sz w:val="25"/>
        </w:rPr>
        <w:t>Pil comunitario, i fondi destinati alla Pac subiranno una contrazione</w:t>
      </w:r>
      <w:r w:rsidR="009A4B34">
        <w:rPr>
          <w:rFonts w:ascii="Calibri" w:hAnsi="Calibri"/>
          <w:sz w:val="25"/>
        </w:rPr>
        <w:t xml:space="preserve"> (</w:t>
      </w:r>
      <w:r w:rsidR="0086306B">
        <w:rPr>
          <w:rFonts w:ascii="Calibri" w:hAnsi="Calibri"/>
          <w:sz w:val="25"/>
        </w:rPr>
        <w:t>“</w:t>
      </w:r>
      <w:r w:rsidR="009A4B34">
        <w:rPr>
          <w:rFonts w:ascii="Calibri" w:hAnsi="Calibri"/>
          <w:sz w:val="25"/>
        </w:rPr>
        <w:t>passando da un’incidenza del 37,5% al 28,5%</w:t>
      </w:r>
      <w:r w:rsidR="0086306B">
        <w:rPr>
          <w:rFonts w:ascii="Calibri" w:hAnsi="Calibri"/>
          <w:sz w:val="25"/>
        </w:rPr>
        <w:t xml:space="preserve"> del bilancio</w:t>
      </w:r>
      <w:r w:rsidR="00132F65">
        <w:rPr>
          <w:rFonts w:ascii="Calibri" w:hAnsi="Calibri"/>
          <w:sz w:val="25"/>
        </w:rPr>
        <w:t xml:space="preserve"> Ue, con una riduzione per l’Italia che dovrebbe, qualora dovesse essere approvata l’attuale proposta, subire la diminuzione del 4% nei pagamenti diretti e del 15% nello sviluppo rurale”, dice </w:t>
      </w:r>
      <w:r w:rsidR="0071352B">
        <w:rPr>
          <w:rFonts w:ascii="Calibri" w:hAnsi="Calibri"/>
          <w:sz w:val="25"/>
        </w:rPr>
        <w:t>da Montichiari il prof. Felice Adinolfi, economista agrario dell’Università di Bologna</w:t>
      </w:r>
      <w:r w:rsidR="009A4B34">
        <w:rPr>
          <w:rFonts w:ascii="Calibri" w:hAnsi="Calibri"/>
          <w:sz w:val="25"/>
        </w:rPr>
        <w:t>)</w:t>
      </w:r>
      <w:r w:rsidR="00B55387">
        <w:rPr>
          <w:rFonts w:ascii="Calibri" w:hAnsi="Calibri"/>
          <w:sz w:val="25"/>
        </w:rPr>
        <w:t>, per andare a finanziare le politiche legati ai migranti e ai cambiamenti climatici.</w:t>
      </w:r>
    </w:p>
    <w:p w:rsidR="009D7225" w:rsidRDefault="00AD79D0" w:rsidP="00F17EA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Sempre in ambito europeo</w:t>
      </w:r>
      <w:r w:rsidR="00EC75F3">
        <w:rPr>
          <w:rFonts w:ascii="Calibri" w:hAnsi="Calibri"/>
          <w:sz w:val="25"/>
        </w:rPr>
        <w:t>, dalla FAZI</w:t>
      </w:r>
      <w:r w:rsidR="00011329">
        <w:rPr>
          <w:rFonts w:ascii="Calibri" w:hAnsi="Calibri"/>
          <w:sz w:val="25"/>
        </w:rPr>
        <w:t xml:space="preserve"> </w:t>
      </w:r>
      <w:r w:rsidR="00F17EA2">
        <w:rPr>
          <w:rFonts w:ascii="Calibri" w:hAnsi="Calibri"/>
          <w:sz w:val="25"/>
        </w:rPr>
        <w:t>il m</w:t>
      </w:r>
      <w:r w:rsidR="003758F2">
        <w:rPr>
          <w:rFonts w:ascii="Calibri" w:hAnsi="Calibri"/>
          <w:sz w:val="25"/>
        </w:rPr>
        <w:t>inistro delle Politiche agricole Teresa Bellanova</w:t>
      </w:r>
      <w:r w:rsidR="00F17EA2">
        <w:rPr>
          <w:rFonts w:ascii="Calibri" w:hAnsi="Calibri"/>
          <w:sz w:val="25"/>
        </w:rPr>
        <w:t xml:space="preserve"> rassicura sull’impegno </w:t>
      </w:r>
      <w:r w:rsidR="00E40AD3">
        <w:rPr>
          <w:rFonts w:ascii="Calibri" w:hAnsi="Calibri"/>
          <w:sz w:val="25"/>
        </w:rPr>
        <w:t>di Palazzo Chigi</w:t>
      </w:r>
      <w:r w:rsidR="00F17EA2">
        <w:rPr>
          <w:rFonts w:ascii="Calibri" w:hAnsi="Calibri"/>
          <w:sz w:val="25"/>
        </w:rPr>
        <w:t xml:space="preserve"> </w:t>
      </w:r>
      <w:r w:rsidR="00E40AD3">
        <w:rPr>
          <w:rFonts w:ascii="Calibri" w:hAnsi="Calibri"/>
          <w:sz w:val="25"/>
        </w:rPr>
        <w:t>nel negoziato sulla Pac, a partire dal sistema di convergenza esterna, che penalizzerebbe l’Italia a vantaggio del blocco dei Paesi dell’Europa Centro Orientale.</w:t>
      </w:r>
    </w:p>
    <w:p w:rsidR="00185828" w:rsidRDefault="00185828" w:rsidP="00F17EA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Ancora geopolitica a Montichiari, con l’annuncio che gli Stati Uniti non implementeranno i dazi all’agroalimentare italiano e con la promessa del ministro Bellanova a rafforzare il dialogo tanto con gli Usa quanto con la Russia, mercato dal 2014 precluso per il Made in Italy agroalimentare.</w:t>
      </w:r>
    </w:p>
    <w:p w:rsidR="00C35421" w:rsidRDefault="00C84027" w:rsidP="00F17EA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La FAZI </w:t>
      </w:r>
      <w:r w:rsidR="00E0737E">
        <w:rPr>
          <w:rFonts w:ascii="Calibri" w:hAnsi="Calibri"/>
          <w:sz w:val="25"/>
        </w:rPr>
        <w:t xml:space="preserve">si conferma il cuore dei dibattiti anche di natura tecnica, con </w:t>
      </w:r>
      <w:r w:rsidR="00B83D21">
        <w:rPr>
          <w:rFonts w:ascii="Calibri" w:hAnsi="Calibri"/>
          <w:sz w:val="25"/>
        </w:rPr>
        <w:t xml:space="preserve">le stalle da latte al centro di approfondimenti che vedono </w:t>
      </w:r>
      <w:r w:rsidR="00340302">
        <w:rPr>
          <w:rFonts w:ascii="Calibri" w:hAnsi="Calibri"/>
          <w:sz w:val="25"/>
        </w:rPr>
        <w:t>le nuove tecnologie come aiuto per migliorare la produttività e controllare i parametri di gestione della mandria. Benessere dell’animale, innanzitutto, ma anche benessere dell’allevatore, che co</w:t>
      </w:r>
      <w:r w:rsidR="00EC72F9">
        <w:rPr>
          <w:rFonts w:ascii="Calibri" w:hAnsi="Calibri"/>
          <w:sz w:val="25"/>
        </w:rPr>
        <w:t>n</w:t>
      </w:r>
      <w:r w:rsidR="00340302">
        <w:rPr>
          <w:rFonts w:ascii="Calibri" w:hAnsi="Calibri"/>
          <w:sz w:val="25"/>
        </w:rPr>
        <w:t xml:space="preserve"> i sistemi di mungitura robotizzata riesce a incrementare le produzioni lattiere del 10%, a ridurre il costo della manodopera, ma anche a</w:t>
      </w:r>
      <w:r w:rsidR="00EC72F9">
        <w:rPr>
          <w:rFonts w:ascii="Calibri" w:hAnsi="Calibri"/>
          <w:sz w:val="25"/>
        </w:rPr>
        <w:t>d avere più tempo libero a disposizione.</w:t>
      </w:r>
    </w:p>
    <w:p w:rsidR="00EC72F9" w:rsidRDefault="00A85209" w:rsidP="00F17EA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Nuove tecnologie, analisi dei big data, </w:t>
      </w:r>
      <w:r w:rsidR="00BB2A26">
        <w:rPr>
          <w:rFonts w:ascii="Calibri" w:hAnsi="Calibri"/>
          <w:sz w:val="25"/>
        </w:rPr>
        <w:t>precision farming sono il pane dei numerosi giovani (oltre 2.000 studenti provenienti dagli istituti agrari di Brescia, della Lombardia, del Piemonte, del Veneto e dell</w:t>
      </w:r>
      <w:r w:rsidR="002E65A0">
        <w:rPr>
          <w:rFonts w:ascii="Calibri" w:hAnsi="Calibri"/>
          <w:sz w:val="25"/>
        </w:rPr>
        <w:t>’Emilia</w:t>
      </w:r>
      <w:r w:rsidR="00BB2A26">
        <w:rPr>
          <w:rFonts w:ascii="Calibri" w:hAnsi="Calibri"/>
          <w:sz w:val="25"/>
        </w:rPr>
        <w:t>)</w:t>
      </w:r>
      <w:r w:rsidR="002E65A0">
        <w:rPr>
          <w:rFonts w:ascii="Calibri" w:hAnsi="Calibri"/>
          <w:sz w:val="25"/>
        </w:rPr>
        <w:t>, che guardano all’agricoltura con un approccio concreto, consapevoli che l’agricoltura 4.0 permette di proiettare le aziende agricole in un contesto competitivo.</w:t>
      </w:r>
    </w:p>
    <w:p w:rsidR="00C35421" w:rsidRDefault="00C35421" w:rsidP="00F17EA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Il futuro sarà sempre più automatizzato, tanto che oltre 7 allevatori su 10 sono pensano di dotarsi di sistemi di mungitura robotizzata </w:t>
      </w:r>
      <w:r w:rsidR="008046D1">
        <w:rPr>
          <w:rFonts w:ascii="Calibri" w:hAnsi="Calibri"/>
          <w:sz w:val="25"/>
        </w:rPr>
        <w:t>entro i prossimi 10 anni.</w:t>
      </w:r>
    </w:p>
    <w:p w:rsidR="008046D1" w:rsidRDefault="008046D1" w:rsidP="00F17EA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E per garantire la redditività aziendale, alla FAZI vengono presentate soluzioni innovative a tutela dei margini operativi delle stalle, attraverso fondi di stabilizzazione del reddito.</w:t>
      </w:r>
    </w:p>
    <w:p w:rsidR="00357919" w:rsidRDefault="008D3A7F" w:rsidP="00F17EA2">
      <w:p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La 92ª FAZI celebra la biodiversità zootecnica</w:t>
      </w:r>
      <w:r w:rsidR="00357919">
        <w:rPr>
          <w:rFonts w:ascii="Calibri" w:hAnsi="Calibri"/>
          <w:sz w:val="25"/>
        </w:rPr>
        <w:t>, con la mostra nazionale cunicola, con razze provenienti da tutta Italia.</w:t>
      </w:r>
    </w:p>
    <w:p w:rsidR="00357919" w:rsidRDefault="00357919" w:rsidP="00F17EA2">
      <w:pPr>
        <w:jc w:val="both"/>
        <w:rPr>
          <w:rFonts w:ascii="Calibri" w:hAnsi="Calibri"/>
          <w:sz w:val="25"/>
        </w:rPr>
      </w:pPr>
    </w:p>
    <w:p w:rsidR="002202AF" w:rsidRPr="00051FA4" w:rsidRDefault="002202AF" w:rsidP="002202AF">
      <w:pPr>
        <w:jc w:val="both"/>
        <w:rPr>
          <w:rFonts w:ascii="Calibri" w:hAnsi="Calibri"/>
          <w:sz w:val="25"/>
        </w:rPr>
      </w:pPr>
    </w:p>
    <w:sectPr w:rsidR="002202AF" w:rsidRPr="00051FA4" w:rsidSect="005E4F5E">
      <w:headerReference w:type="default" r:id="rId7"/>
      <w:footerReference w:type="default" r:id="rId8"/>
      <w:pgSz w:w="11900" w:h="16840"/>
      <w:pgMar w:top="2945" w:right="1134" w:bottom="1134" w:left="1134" w:header="708" w:footer="4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05" w:rsidRDefault="00C97B05">
      <w:r>
        <w:separator/>
      </w:r>
    </w:p>
  </w:endnote>
  <w:endnote w:type="continuationSeparator" w:id="0">
    <w:p w:rsidR="00C97B05" w:rsidRDefault="00C9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5F" w:rsidRPr="006822E6" w:rsidRDefault="004D302B" w:rsidP="005E4F5E">
    <w:pPr>
      <w:pStyle w:val="Pidipagina"/>
      <w:jc w:val="center"/>
      <w:rPr>
        <w:rFonts w:ascii="Futura" w:hAnsi="Futura"/>
        <w:sz w:val="15"/>
      </w:rPr>
    </w:pPr>
    <w:r w:rsidRPr="006822E6">
      <w:rPr>
        <w:rFonts w:ascii="Futura" w:hAnsi="Futura"/>
        <w:b/>
        <w:sz w:val="15"/>
      </w:rPr>
      <w:t>CENTRO FIERA S.p.A.</w:t>
    </w:r>
    <w:r w:rsidRPr="006822E6">
      <w:rPr>
        <w:rFonts w:ascii="Futura" w:hAnsi="Futura"/>
        <w:sz w:val="15"/>
      </w:rPr>
      <w:t xml:space="preserve"> - Via Brescia, 129 - 25018 Montichiari (BS) - Tel. 030/961148 - Fax 030/9961966 - www.fieragri.it - info@fieragri.it</w:t>
    </w:r>
  </w:p>
  <w:p w:rsidR="005E4F5E" w:rsidRDefault="00670DEF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05" w:rsidRDefault="00C97B05">
      <w:r>
        <w:separator/>
      </w:r>
    </w:p>
  </w:footnote>
  <w:footnote w:type="continuationSeparator" w:id="0">
    <w:p w:rsidR="00C97B05" w:rsidRDefault="00C97B0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5F" w:rsidRDefault="000418B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-447675</wp:posOffset>
          </wp:positionV>
          <wp:extent cx="7559040" cy="1442720"/>
          <wp:effectExtent l="25400" t="0" r="10160" b="0"/>
          <wp:wrapSquare wrapText="bothSides"/>
          <wp:docPr id="8" name="Immagine 8" descr="FAZI2019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AZI2019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4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26BB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2BE4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14E3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75EC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3303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D8A20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84C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EAA7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E5E2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528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1C8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ttachedTemplate r:id="rId1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418B8"/>
    <w:rsid w:val="00011329"/>
    <w:rsid w:val="00027CAB"/>
    <w:rsid w:val="000418B8"/>
    <w:rsid w:val="00042851"/>
    <w:rsid w:val="00050221"/>
    <w:rsid w:val="00051FA4"/>
    <w:rsid w:val="000710B6"/>
    <w:rsid w:val="0007385D"/>
    <w:rsid w:val="00083A20"/>
    <w:rsid w:val="00086F8C"/>
    <w:rsid w:val="00093261"/>
    <w:rsid w:val="000A5C7F"/>
    <w:rsid w:val="000C5554"/>
    <w:rsid w:val="000E4764"/>
    <w:rsid w:val="000E5314"/>
    <w:rsid w:val="000E7CBF"/>
    <w:rsid w:val="001028AE"/>
    <w:rsid w:val="001164D0"/>
    <w:rsid w:val="00130C6F"/>
    <w:rsid w:val="00132F65"/>
    <w:rsid w:val="00136C99"/>
    <w:rsid w:val="0014532B"/>
    <w:rsid w:val="00185828"/>
    <w:rsid w:val="00187A4E"/>
    <w:rsid w:val="001B4A4C"/>
    <w:rsid w:val="001C1448"/>
    <w:rsid w:val="001C2969"/>
    <w:rsid w:val="001D20D6"/>
    <w:rsid w:val="0021158E"/>
    <w:rsid w:val="00215A1A"/>
    <w:rsid w:val="00216DE4"/>
    <w:rsid w:val="002202AF"/>
    <w:rsid w:val="002235C3"/>
    <w:rsid w:val="00256DF2"/>
    <w:rsid w:val="002646EE"/>
    <w:rsid w:val="00276CFC"/>
    <w:rsid w:val="002826DD"/>
    <w:rsid w:val="0029746C"/>
    <w:rsid w:val="002B70D9"/>
    <w:rsid w:val="002C2CE5"/>
    <w:rsid w:val="002E65A0"/>
    <w:rsid w:val="002E7303"/>
    <w:rsid w:val="0030101B"/>
    <w:rsid w:val="00303BE7"/>
    <w:rsid w:val="00311368"/>
    <w:rsid w:val="00323E46"/>
    <w:rsid w:val="00340302"/>
    <w:rsid w:val="00350619"/>
    <w:rsid w:val="00357919"/>
    <w:rsid w:val="003758F2"/>
    <w:rsid w:val="00396006"/>
    <w:rsid w:val="00396D2E"/>
    <w:rsid w:val="003A1B74"/>
    <w:rsid w:val="003B0177"/>
    <w:rsid w:val="003C497B"/>
    <w:rsid w:val="003D2FB3"/>
    <w:rsid w:val="003D7B93"/>
    <w:rsid w:val="003F1926"/>
    <w:rsid w:val="00400600"/>
    <w:rsid w:val="004055CD"/>
    <w:rsid w:val="00410311"/>
    <w:rsid w:val="00411226"/>
    <w:rsid w:val="004142BE"/>
    <w:rsid w:val="00416F82"/>
    <w:rsid w:val="00417798"/>
    <w:rsid w:val="00423B88"/>
    <w:rsid w:val="0042641E"/>
    <w:rsid w:val="004278A2"/>
    <w:rsid w:val="004331A2"/>
    <w:rsid w:val="00442E46"/>
    <w:rsid w:val="00442FD3"/>
    <w:rsid w:val="00462069"/>
    <w:rsid w:val="00465B25"/>
    <w:rsid w:val="0046637E"/>
    <w:rsid w:val="00472282"/>
    <w:rsid w:val="004738A7"/>
    <w:rsid w:val="00493B7C"/>
    <w:rsid w:val="00495CE3"/>
    <w:rsid w:val="00496A26"/>
    <w:rsid w:val="004A55B0"/>
    <w:rsid w:val="004A5F01"/>
    <w:rsid w:val="004C63F6"/>
    <w:rsid w:val="004C7C06"/>
    <w:rsid w:val="004D302B"/>
    <w:rsid w:val="004D35EB"/>
    <w:rsid w:val="004E5D1F"/>
    <w:rsid w:val="004F649C"/>
    <w:rsid w:val="005211D4"/>
    <w:rsid w:val="0053145F"/>
    <w:rsid w:val="00534BE3"/>
    <w:rsid w:val="005432F7"/>
    <w:rsid w:val="00550206"/>
    <w:rsid w:val="00570A34"/>
    <w:rsid w:val="005801EE"/>
    <w:rsid w:val="005812B4"/>
    <w:rsid w:val="005948EA"/>
    <w:rsid w:val="005B4ACA"/>
    <w:rsid w:val="005B7CF6"/>
    <w:rsid w:val="005C6C2B"/>
    <w:rsid w:val="005D2481"/>
    <w:rsid w:val="005E15E4"/>
    <w:rsid w:val="005E59A4"/>
    <w:rsid w:val="005F456E"/>
    <w:rsid w:val="005F67E9"/>
    <w:rsid w:val="0060449C"/>
    <w:rsid w:val="0061550B"/>
    <w:rsid w:val="006335C3"/>
    <w:rsid w:val="00661F8E"/>
    <w:rsid w:val="00662087"/>
    <w:rsid w:val="00665664"/>
    <w:rsid w:val="00666BD5"/>
    <w:rsid w:val="00670DEF"/>
    <w:rsid w:val="0068797C"/>
    <w:rsid w:val="00696AD9"/>
    <w:rsid w:val="006B53E4"/>
    <w:rsid w:val="006C17C9"/>
    <w:rsid w:val="006C2194"/>
    <w:rsid w:val="006C485E"/>
    <w:rsid w:val="006C5AEE"/>
    <w:rsid w:val="006D613F"/>
    <w:rsid w:val="006E3562"/>
    <w:rsid w:val="006E6A57"/>
    <w:rsid w:val="006E7E68"/>
    <w:rsid w:val="00702372"/>
    <w:rsid w:val="0071352B"/>
    <w:rsid w:val="00714C3D"/>
    <w:rsid w:val="007254D5"/>
    <w:rsid w:val="007277C3"/>
    <w:rsid w:val="007378C7"/>
    <w:rsid w:val="00741C45"/>
    <w:rsid w:val="007767C3"/>
    <w:rsid w:val="0078432C"/>
    <w:rsid w:val="007940EF"/>
    <w:rsid w:val="007A2291"/>
    <w:rsid w:val="007A56C0"/>
    <w:rsid w:val="007B320F"/>
    <w:rsid w:val="007B4AF6"/>
    <w:rsid w:val="007C19CE"/>
    <w:rsid w:val="007D0174"/>
    <w:rsid w:val="007D0CA8"/>
    <w:rsid w:val="007D4F6C"/>
    <w:rsid w:val="007D77C4"/>
    <w:rsid w:val="007F27F8"/>
    <w:rsid w:val="007F6A21"/>
    <w:rsid w:val="008031F0"/>
    <w:rsid w:val="008036C2"/>
    <w:rsid w:val="008046D1"/>
    <w:rsid w:val="008055BC"/>
    <w:rsid w:val="0080602D"/>
    <w:rsid w:val="00812EDA"/>
    <w:rsid w:val="008157D2"/>
    <w:rsid w:val="00823B77"/>
    <w:rsid w:val="00861FEB"/>
    <w:rsid w:val="0086306B"/>
    <w:rsid w:val="008764D8"/>
    <w:rsid w:val="00877714"/>
    <w:rsid w:val="008778DD"/>
    <w:rsid w:val="008B2D82"/>
    <w:rsid w:val="008B4613"/>
    <w:rsid w:val="008C64A5"/>
    <w:rsid w:val="008D158E"/>
    <w:rsid w:val="008D3A7F"/>
    <w:rsid w:val="008F1CAE"/>
    <w:rsid w:val="009041FA"/>
    <w:rsid w:val="00913111"/>
    <w:rsid w:val="00937CEC"/>
    <w:rsid w:val="00946A2E"/>
    <w:rsid w:val="0095347C"/>
    <w:rsid w:val="009549F4"/>
    <w:rsid w:val="00967AE6"/>
    <w:rsid w:val="00970240"/>
    <w:rsid w:val="00990083"/>
    <w:rsid w:val="00990BB9"/>
    <w:rsid w:val="009A4B34"/>
    <w:rsid w:val="009B538B"/>
    <w:rsid w:val="009D1001"/>
    <w:rsid w:val="009D322F"/>
    <w:rsid w:val="009D7225"/>
    <w:rsid w:val="009F1D24"/>
    <w:rsid w:val="00A06B68"/>
    <w:rsid w:val="00A250C2"/>
    <w:rsid w:val="00A334BF"/>
    <w:rsid w:val="00A37426"/>
    <w:rsid w:val="00A37427"/>
    <w:rsid w:val="00A54C6C"/>
    <w:rsid w:val="00A577A0"/>
    <w:rsid w:val="00A61B5C"/>
    <w:rsid w:val="00A654B2"/>
    <w:rsid w:val="00A746C2"/>
    <w:rsid w:val="00A8437F"/>
    <w:rsid w:val="00A85209"/>
    <w:rsid w:val="00A94892"/>
    <w:rsid w:val="00A96EAD"/>
    <w:rsid w:val="00AD79D0"/>
    <w:rsid w:val="00B04FC9"/>
    <w:rsid w:val="00B1158F"/>
    <w:rsid w:val="00B303B5"/>
    <w:rsid w:val="00B36BD4"/>
    <w:rsid w:val="00B552D0"/>
    <w:rsid w:val="00B55387"/>
    <w:rsid w:val="00B72303"/>
    <w:rsid w:val="00B74A99"/>
    <w:rsid w:val="00B83D21"/>
    <w:rsid w:val="00B85075"/>
    <w:rsid w:val="00BB2A26"/>
    <w:rsid w:val="00BD17D4"/>
    <w:rsid w:val="00BE5945"/>
    <w:rsid w:val="00C01B45"/>
    <w:rsid w:val="00C03266"/>
    <w:rsid w:val="00C12B04"/>
    <w:rsid w:val="00C2119E"/>
    <w:rsid w:val="00C35421"/>
    <w:rsid w:val="00C447A8"/>
    <w:rsid w:val="00C523E9"/>
    <w:rsid w:val="00C53B6B"/>
    <w:rsid w:val="00C666B9"/>
    <w:rsid w:val="00C677D6"/>
    <w:rsid w:val="00C736CF"/>
    <w:rsid w:val="00C74E01"/>
    <w:rsid w:val="00C76DC2"/>
    <w:rsid w:val="00C770E5"/>
    <w:rsid w:val="00C83E4C"/>
    <w:rsid w:val="00C84027"/>
    <w:rsid w:val="00C86391"/>
    <w:rsid w:val="00C90C6D"/>
    <w:rsid w:val="00C952A2"/>
    <w:rsid w:val="00C95F17"/>
    <w:rsid w:val="00C97B05"/>
    <w:rsid w:val="00CA06A3"/>
    <w:rsid w:val="00CA13AE"/>
    <w:rsid w:val="00CC275D"/>
    <w:rsid w:val="00CD5E75"/>
    <w:rsid w:val="00CF027A"/>
    <w:rsid w:val="00CF54A4"/>
    <w:rsid w:val="00CF7B11"/>
    <w:rsid w:val="00D02837"/>
    <w:rsid w:val="00D0283D"/>
    <w:rsid w:val="00D145B0"/>
    <w:rsid w:val="00D226AF"/>
    <w:rsid w:val="00D23E8E"/>
    <w:rsid w:val="00D25ECE"/>
    <w:rsid w:val="00D322CE"/>
    <w:rsid w:val="00D53BE2"/>
    <w:rsid w:val="00D61060"/>
    <w:rsid w:val="00D72881"/>
    <w:rsid w:val="00D7324F"/>
    <w:rsid w:val="00D8546A"/>
    <w:rsid w:val="00D92157"/>
    <w:rsid w:val="00DA78B9"/>
    <w:rsid w:val="00DC1467"/>
    <w:rsid w:val="00DC620D"/>
    <w:rsid w:val="00DE36BE"/>
    <w:rsid w:val="00E009E1"/>
    <w:rsid w:val="00E045A2"/>
    <w:rsid w:val="00E0737E"/>
    <w:rsid w:val="00E1795A"/>
    <w:rsid w:val="00E40AD3"/>
    <w:rsid w:val="00E410C1"/>
    <w:rsid w:val="00E630F3"/>
    <w:rsid w:val="00E66100"/>
    <w:rsid w:val="00E7165A"/>
    <w:rsid w:val="00E75951"/>
    <w:rsid w:val="00E844AB"/>
    <w:rsid w:val="00E85431"/>
    <w:rsid w:val="00EB6098"/>
    <w:rsid w:val="00EC72F9"/>
    <w:rsid w:val="00EC75F3"/>
    <w:rsid w:val="00ED1A59"/>
    <w:rsid w:val="00EF5DF3"/>
    <w:rsid w:val="00EF73CE"/>
    <w:rsid w:val="00F00727"/>
    <w:rsid w:val="00F17EA2"/>
    <w:rsid w:val="00F2324B"/>
    <w:rsid w:val="00F31EEA"/>
    <w:rsid w:val="00F34047"/>
    <w:rsid w:val="00F46DEB"/>
    <w:rsid w:val="00F5075F"/>
    <w:rsid w:val="00F74282"/>
    <w:rsid w:val="00F74C83"/>
    <w:rsid w:val="00F94FC2"/>
    <w:rsid w:val="00F96E47"/>
    <w:rsid w:val="00FA38CA"/>
    <w:rsid w:val="00FE699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8B8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F0DDE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AF0DDE"/>
  </w:style>
  <w:style w:type="paragraph" w:styleId="Pidipagina">
    <w:name w:val="footer"/>
    <w:basedOn w:val="Normale"/>
    <w:link w:val="PidipaginaCarattere"/>
    <w:uiPriority w:val="99"/>
    <w:semiHidden/>
    <w:unhideWhenUsed/>
    <w:rsid w:val="00AF0DDE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AF0DDE"/>
  </w:style>
  <w:style w:type="character" w:styleId="Collegamentoipertestuale">
    <w:name w:val="Hyperlink"/>
    <w:basedOn w:val="Caratterepredefinitoparagrafo"/>
    <w:uiPriority w:val="99"/>
    <w:unhideWhenUsed/>
    <w:rsid w:val="00541FFD"/>
    <w:rPr>
      <w:color w:val="0000FF"/>
      <w:u w:val="single"/>
    </w:rPr>
  </w:style>
  <w:style w:type="paragraph" w:customStyle="1" w:styleId="Didefault">
    <w:name w:val="Di default"/>
    <w:rsid w:val="00041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Corpodeltesto">
    <w:name w:val="Body Text"/>
    <w:basedOn w:val="Normale"/>
    <w:link w:val="CorpodeltestoCarattere"/>
    <w:rsid w:val="007378C7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7378C7"/>
    <w:rPr>
      <w:rFonts w:ascii="Times New Roman" w:eastAsia="Times New Roman" w:hAnsi="Times New Roman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4620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i:FIERE%20ED%20EVENTI:FAZI:2020:FAZI%202020%20-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FAZI 2020 - carta intestata.dot</Template>
  <TotalTime>1</TotalTime>
  <Pages>2</Pages>
  <Words>667</Words>
  <Characters>3806</Characters>
  <Application>Microsoft Macintosh Word</Application>
  <DocSecurity>0</DocSecurity>
  <Lines>31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</Company>
  <LinksUpToDate>false</LinksUpToDate>
  <CharactersWithSpaces>4674</CharactersWithSpaces>
  <SharedDoc>false</SharedDoc>
  <HLinks>
    <vt:vector size="6" baseType="variant">
      <vt:variant>
        <vt:i4>393253</vt:i4>
      </vt:variant>
      <vt:variant>
        <vt:i4>-1</vt:i4>
      </vt:variant>
      <vt:variant>
        <vt:i4>1032</vt:i4>
      </vt:variant>
      <vt:variant>
        <vt:i4>1</vt:i4>
      </vt:variant>
      <vt:variant>
        <vt:lpwstr>FAZI2019_testata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cp:lastPrinted>2020-02-16T14:57:00Z</cp:lastPrinted>
  <dcterms:created xsi:type="dcterms:W3CDTF">2020-02-16T15:08:00Z</dcterms:created>
  <dcterms:modified xsi:type="dcterms:W3CDTF">2020-02-16T15:11:00Z</dcterms:modified>
</cp:coreProperties>
</file>